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F79F" w14:textId="77777777" w:rsidR="009E5F74" w:rsidRDefault="009E5F74" w:rsidP="009E5F74">
      <w:pPr>
        <w:pBdr>
          <w:bottom w:val="single" w:sz="6" w:space="1" w:color="auto"/>
        </w:pBdr>
      </w:pPr>
    </w:p>
    <w:p w14:paraId="020CDA39" w14:textId="08F823C8" w:rsidR="009E5F74" w:rsidRPr="0041684D" w:rsidRDefault="00EF4211" w:rsidP="0041684D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</w:t>
      </w:r>
      <w:r w:rsidR="0041684D" w:rsidRPr="0041684D">
        <w:rPr>
          <w:b/>
          <w:bCs/>
          <w:sz w:val="28"/>
          <w:szCs w:val="28"/>
        </w:rPr>
        <w:t>INSTITUTION JEANNE D’ARC DE GEX (01) RECRUTE :</w:t>
      </w:r>
    </w:p>
    <w:p w14:paraId="69B4E603" w14:textId="7142DBA6" w:rsidR="00433270" w:rsidRPr="00EF4211" w:rsidRDefault="00EF4211" w:rsidP="00EF4211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EF4211">
        <w:rPr>
          <w:b/>
          <w:bCs/>
          <w:sz w:val="24"/>
          <w:szCs w:val="24"/>
        </w:rPr>
        <w:t>DIRECTEUR (DIRECTRICE) GENERAL(E) DES SERVICES</w:t>
      </w:r>
      <w:r w:rsidR="008E0A7C">
        <w:rPr>
          <w:b/>
          <w:bCs/>
          <w:sz w:val="24"/>
          <w:szCs w:val="24"/>
        </w:rPr>
        <w:t xml:space="preserve"> – ASSISTANT(E) DE GESTION</w:t>
      </w:r>
    </w:p>
    <w:p w14:paraId="152B48B0" w14:textId="77777777" w:rsidR="00433270" w:rsidRPr="00AB1664" w:rsidRDefault="00433270" w:rsidP="003515A9">
      <w:pPr>
        <w:spacing w:after="120" w:line="240" w:lineRule="auto"/>
        <w:rPr>
          <w:sz w:val="16"/>
          <w:szCs w:val="16"/>
        </w:rPr>
      </w:pPr>
    </w:p>
    <w:p w14:paraId="337B8FD7" w14:textId="33A9CCB8" w:rsidR="009E5F74" w:rsidRDefault="009E5F74" w:rsidP="004D22AA">
      <w:pPr>
        <w:spacing w:after="120" w:line="240" w:lineRule="auto"/>
        <w:jc w:val="both"/>
      </w:pPr>
      <w:r>
        <w:t xml:space="preserve">L’Institution Jeanne d’Arc de GEX (01) recherche un(e) Directeur (Directrice) Général(e) des Services pour la </w:t>
      </w:r>
      <w:r w:rsidRPr="00EF4211">
        <w:rPr>
          <w:b/>
          <w:bCs/>
        </w:rPr>
        <w:t>rentrée scolaire 2022</w:t>
      </w:r>
      <w:r w:rsidR="00BF6EC5">
        <w:rPr>
          <w:b/>
          <w:bCs/>
        </w:rPr>
        <w:t xml:space="preserve"> en CDI</w:t>
      </w:r>
      <w:r>
        <w:t>.</w:t>
      </w:r>
    </w:p>
    <w:p w14:paraId="77C8E16B" w14:textId="2E615D0B" w:rsidR="00EF4211" w:rsidRDefault="009E5F74" w:rsidP="004D22AA">
      <w:pPr>
        <w:spacing w:after="120" w:line="240" w:lineRule="auto"/>
        <w:jc w:val="both"/>
      </w:pPr>
      <w:r>
        <w:t>L’Institution Jeanne d’Arc est un ensemble scolaire composé d’établissements catholiques d’enseignement sous contrat d’association avec l’Etat</w:t>
      </w:r>
      <w:r w:rsidR="00EF4211">
        <w:t>, sous tutelle diocésaine</w:t>
      </w:r>
      <w:r>
        <w:t>. Il est composé d’une école primaire (545 élèves) sur 3 sites, d’un collège (</w:t>
      </w:r>
      <w:r w:rsidR="002D0983">
        <w:t xml:space="preserve">830 élèves), d’un lycée polyvalent (570 élèves) et d’une </w:t>
      </w:r>
      <w:r w:rsidR="00344124">
        <w:t>U</w:t>
      </w:r>
      <w:r w:rsidR="002D0983">
        <w:t xml:space="preserve">nité de </w:t>
      </w:r>
      <w:r w:rsidR="00344124">
        <w:t>F</w:t>
      </w:r>
      <w:r w:rsidR="002D0983">
        <w:t xml:space="preserve">ormation par </w:t>
      </w:r>
      <w:r w:rsidR="00344124">
        <w:t>A</w:t>
      </w:r>
      <w:r w:rsidR="002D0983">
        <w:t>pprentissage (35 apprentis</w:t>
      </w:r>
      <w:r w:rsidR="00EF4211">
        <w:t xml:space="preserve"> BTS</w:t>
      </w:r>
      <w:r w:rsidR="002D0983">
        <w:t>).</w:t>
      </w:r>
      <w:r w:rsidR="00344124">
        <w:t xml:space="preserve"> L’Institution est en phase de croissance au niveau du collège et de l’UFA.</w:t>
      </w:r>
    </w:p>
    <w:p w14:paraId="7AA603C0" w14:textId="761B68E9" w:rsidR="00F84FF5" w:rsidRPr="00EF4211" w:rsidRDefault="00F84FF5" w:rsidP="004D22AA">
      <w:pPr>
        <w:spacing w:after="120" w:line="240" w:lineRule="auto"/>
        <w:jc w:val="both"/>
      </w:pPr>
      <w:r>
        <w:t>L’établissement ne fait pas appel à la sous-traitance pour la restauration et le nettoyage. L’ensemble des personnels OGEC représente 84 ETP cette année.</w:t>
      </w:r>
    </w:p>
    <w:p w14:paraId="4E3D2F73" w14:textId="5A472E52" w:rsidR="002D0983" w:rsidRPr="00EF4211" w:rsidRDefault="002D0983" w:rsidP="004D22AA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EF4211">
        <w:rPr>
          <w:b/>
          <w:bCs/>
          <w:sz w:val="28"/>
          <w:szCs w:val="28"/>
        </w:rPr>
        <w:t>Descriptif du poste :</w:t>
      </w:r>
    </w:p>
    <w:p w14:paraId="28809C0F" w14:textId="0F2B718A" w:rsidR="00433270" w:rsidRPr="00F84FF5" w:rsidRDefault="00433270" w:rsidP="004D22AA">
      <w:pPr>
        <w:spacing w:after="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 xml:space="preserve">Le (La) </w:t>
      </w:r>
      <w:r w:rsidR="00EA7C03" w:rsidRPr="00F84FF5">
        <w:rPr>
          <w:rFonts w:eastAsia="Times New Roman"/>
          <w:color w:val="000000"/>
          <w:lang w:eastAsia="fr-FR"/>
        </w:rPr>
        <w:t>d</w:t>
      </w:r>
      <w:r w:rsidRPr="00F84FF5">
        <w:rPr>
          <w:rFonts w:eastAsia="Times New Roman"/>
          <w:color w:val="000000"/>
          <w:lang w:eastAsia="fr-FR"/>
        </w:rPr>
        <w:t>irecteur (</w:t>
      </w:r>
      <w:r w:rsidR="00EA7C03" w:rsidRPr="00F84FF5">
        <w:rPr>
          <w:rFonts w:eastAsia="Times New Roman"/>
          <w:color w:val="000000"/>
          <w:lang w:eastAsia="fr-FR"/>
        </w:rPr>
        <w:t>d</w:t>
      </w:r>
      <w:r w:rsidRPr="00F84FF5">
        <w:rPr>
          <w:rFonts w:eastAsia="Times New Roman"/>
          <w:color w:val="000000"/>
          <w:lang w:eastAsia="fr-FR"/>
        </w:rPr>
        <w:t xml:space="preserve">irectrice) </w:t>
      </w:r>
      <w:r w:rsidR="00EA7C03" w:rsidRPr="00F84FF5">
        <w:rPr>
          <w:rFonts w:eastAsia="Times New Roman"/>
          <w:color w:val="000000"/>
          <w:lang w:eastAsia="fr-FR"/>
        </w:rPr>
        <w:t>g</w:t>
      </w:r>
      <w:r w:rsidRPr="00F84FF5">
        <w:rPr>
          <w:rFonts w:eastAsia="Times New Roman"/>
          <w:color w:val="000000"/>
          <w:lang w:eastAsia="fr-FR"/>
        </w:rPr>
        <w:t xml:space="preserve">énéral(e) des </w:t>
      </w:r>
      <w:r w:rsidR="00EA7C03" w:rsidRPr="00F84FF5">
        <w:rPr>
          <w:rFonts w:eastAsia="Times New Roman"/>
          <w:color w:val="000000"/>
          <w:lang w:eastAsia="fr-FR"/>
        </w:rPr>
        <w:t>s</w:t>
      </w:r>
      <w:r w:rsidRPr="00F84FF5">
        <w:rPr>
          <w:rFonts w:eastAsia="Times New Roman"/>
          <w:color w:val="000000"/>
          <w:lang w:eastAsia="fr-FR"/>
        </w:rPr>
        <w:t xml:space="preserve">ervices </w:t>
      </w:r>
      <w:r w:rsidR="003861F0" w:rsidRPr="00F84FF5">
        <w:rPr>
          <w:rFonts w:eastAsia="Times New Roman"/>
          <w:color w:val="000000"/>
          <w:lang w:eastAsia="fr-FR"/>
        </w:rPr>
        <w:t>contribue à la mise en œuvre des orientations et décisions prises par l’OGEC et le conseil de direction, sous la responsabilité du chef d’établissement coordinateur dans les domaines suivants</w:t>
      </w:r>
      <w:r w:rsidRPr="00F84FF5">
        <w:rPr>
          <w:rFonts w:eastAsia="Times New Roman"/>
          <w:color w:val="000000"/>
          <w:lang w:eastAsia="fr-FR"/>
        </w:rPr>
        <w:t> :</w:t>
      </w:r>
    </w:p>
    <w:p w14:paraId="68EFA451" w14:textId="77777777" w:rsidR="00433270" w:rsidRDefault="00433270" w:rsidP="004D22AA">
      <w:pPr>
        <w:spacing w:after="0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4C7FB275" w14:textId="77777777" w:rsidR="00433270" w:rsidRPr="002F39EC" w:rsidRDefault="00433270" w:rsidP="004D22AA">
      <w:pPr>
        <w:pStyle w:val="Paragraphedeliste"/>
        <w:numPr>
          <w:ilvl w:val="0"/>
          <w:numId w:val="1"/>
        </w:numPr>
        <w:spacing w:after="0"/>
        <w:jc w:val="both"/>
        <w:rPr>
          <w:rFonts w:eastAsia="Times New Roman"/>
          <w:b/>
          <w:color w:val="000000"/>
          <w:sz w:val="24"/>
          <w:szCs w:val="24"/>
          <w:lang w:eastAsia="fr-FR"/>
        </w:rPr>
      </w:pPr>
      <w:r w:rsidRPr="002F39EC">
        <w:rPr>
          <w:rFonts w:eastAsia="Times New Roman"/>
          <w:b/>
          <w:color w:val="000000"/>
          <w:sz w:val="24"/>
          <w:szCs w:val="24"/>
          <w:lang w:eastAsia="fr-FR"/>
        </w:rPr>
        <w:t>Le développement stratégique de l’établissement</w:t>
      </w:r>
    </w:p>
    <w:p w14:paraId="59EE1615" w14:textId="3E818DFB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 xml:space="preserve">M1 Accompagnement du chef d’établissement </w:t>
      </w:r>
      <w:r w:rsidR="003861F0" w:rsidRPr="00F84FF5">
        <w:rPr>
          <w:rFonts w:eastAsia="Times New Roman"/>
          <w:color w:val="000000"/>
          <w:lang w:eastAsia="fr-FR"/>
        </w:rPr>
        <w:t xml:space="preserve">coordinateur </w:t>
      </w:r>
      <w:r w:rsidRPr="00F84FF5">
        <w:rPr>
          <w:rFonts w:eastAsia="Times New Roman"/>
          <w:color w:val="000000"/>
          <w:lang w:eastAsia="fr-FR"/>
        </w:rPr>
        <w:t>dans la réflexion stratégique</w:t>
      </w:r>
    </w:p>
    <w:p w14:paraId="1DD20CD5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M2 Proactivité dans le développement de projets stratégiques</w:t>
      </w:r>
    </w:p>
    <w:p w14:paraId="1E42FBC2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M3 Développement de partenariats</w:t>
      </w:r>
    </w:p>
    <w:p w14:paraId="0AC0F3AF" w14:textId="77777777" w:rsidR="00433270" w:rsidRDefault="00433270" w:rsidP="004D22AA">
      <w:pPr>
        <w:spacing w:after="0"/>
        <w:ind w:left="360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27512883" w14:textId="77777777" w:rsidR="00433270" w:rsidRPr="002F39EC" w:rsidRDefault="00433270" w:rsidP="004D22AA">
      <w:pPr>
        <w:pStyle w:val="Paragraphedeliste"/>
        <w:numPr>
          <w:ilvl w:val="0"/>
          <w:numId w:val="1"/>
        </w:numPr>
        <w:spacing w:after="0"/>
        <w:jc w:val="both"/>
        <w:rPr>
          <w:rFonts w:eastAsia="Times New Roman"/>
          <w:b/>
          <w:color w:val="000000"/>
          <w:sz w:val="24"/>
          <w:szCs w:val="24"/>
          <w:lang w:eastAsia="fr-FR"/>
        </w:rPr>
      </w:pPr>
      <w:r>
        <w:rPr>
          <w:rFonts w:eastAsia="Times New Roman"/>
          <w:b/>
          <w:color w:val="000000"/>
          <w:sz w:val="24"/>
          <w:szCs w:val="24"/>
          <w:lang w:eastAsia="fr-FR"/>
        </w:rPr>
        <w:t>L’appui au Conseil de Direction et au Conseil d’Administration de l’OGEC</w:t>
      </w:r>
    </w:p>
    <w:p w14:paraId="6F8BFC4F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M4 Membre et contributeur au Conseil de Direction et au Conseil d’administration de l’OGEC</w:t>
      </w:r>
    </w:p>
    <w:p w14:paraId="685B50EB" w14:textId="77777777" w:rsidR="00433270" w:rsidRPr="00F84FF5" w:rsidRDefault="00433270" w:rsidP="004D22AA">
      <w:pPr>
        <w:spacing w:after="0" w:line="240" w:lineRule="auto"/>
        <w:ind w:left="709" w:hanging="283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M5 Aide opérationnelle sur les champs relevant des services généraux auprès de chaque chef d’établissement et auprès des commissions de l’OGEC.</w:t>
      </w:r>
    </w:p>
    <w:p w14:paraId="123C28B5" w14:textId="77777777" w:rsidR="00433270" w:rsidRDefault="00433270" w:rsidP="004D22AA">
      <w:pPr>
        <w:spacing w:after="0"/>
        <w:ind w:left="360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28F2595C" w14:textId="77777777" w:rsidR="00433270" w:rsidRPr="002F39EC" w:rsidRDefault="00433270" w:rsidP="004D22AA">
      <w:pPr>
        <w:pStyle w:val="Paragraphedeliste"/>
        <w:numPr>
          <w:ilvl w:val="0"/>
          <w:numId w:val="1"/>
        </w:numPr>
        <w:spacing w:after="0"/>
        <w:jc w:val="both"/>
        <w:rPr>
          <w:rFonts w:eastAsia="Times New Roman"/>
          <w:b/>
          <w:color w:val="000000"/>
          <w:sz w:val="24"/>
          <w:szCs w:val="24"/>
          <w:lang w:eastAsia="fr-FR"/>
        </w:rPr>
      </w:pPr>
      <w:r>
        <w:rPr>
          <w:rFonts w:eastAsia="Times New Roman"/>
          <w:b/>
          <w:color w:val="000000"/>
          <w:sz w:val="24"/>
          <w:szCs w:val="24"/>
          <w:lang w:eastAsia="fr-FR"/>
        </w:rPr>
        <w:t>La Direction des services généraux</w:t>
      </w:r>
    </w:p>
    <w:p w14:paraId="745ADB56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M6 Gestion des différentes politiques incombant aux services généraux</w:t>
      </w:r>
    </w:p>
    <w:p w14:paraId="5C9D65EE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M7 Pilotage des projets et des activités des services</w:t>
      </w:r>
    </w:p>
    <w:p w14:paraId="1D5C46B0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M8 Direction administrative et financière</w:t>
      </w:r>
    </w:p>
    <w:p w14:paraId="78107EA3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M9 Direction des ressources humaines</w:t>
      </w:r>
    </w:p>
    <w:p w14:paraId="2BD735F7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M10 Direction des services techniques</w:t>
      </w:r>
    </w:p>
    <w:p w14:paraId="7A3E1D38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M11 Direction de la restauration</w:t>
      </w:r>
    </w:p>
    <w:p w14:paraId="3BF3DB0A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M12 Direction du ménage</w:t>
      </w:r>
    </w:p>
    <w:p w14:paraId="1526E57A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M13 Direction informatique</w:t>
      </w:r>
    </w:p>
    <w:p w14:paraId="103E40CE" w14:textId="77777777" w:rsidR="00433270" w:rsidRDefault="00433270" w:rsidP="004D22AA">
      <w:pPr>
        <w:spacing w:after="0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3F48DD40" w14:textId="77777777" w:rsidR="00433270" w:rsidRPr="002F39EC" w:rsidRDefault="00433270" w:rsidP="004D22AA">
      <w:pPr>
        <w:pStyle w:val="Paragraphedeliste"/>
        <w:numPr>
          <w:ilvl w:val="0"/>
          <w:numId w:val="1"/>
        </w:numPr>
        <w:spacing w:after="0"/>
        <w:jc w:val="both"/>
        <w:rPr>
          <w:rFonts w:eastAsia="Times New Roman"/>
          <w:b/>
          <w:color w:val="000000"/>
          <w:sz w:val="24"/>
          <w:szCs w:val="24"/>
          <w:lang w:eastAsia="fr-FR"/>
        </w:rPr>
      </w:pPr>
      <w:r>
        <w:rPr>
          <w:rFonts w:eastAsia="Times New Roman"/>
          <w:b/>
          <w:color w:val="000000"/>
          <w:sz w:val="24"/>
          <w:szCs w:val="24"/>
          <w:lang w:eastAsia="fr-FR"/>
        </w:rPr>
        <w:t>Le Management des équipes</w:t>
      </w:r>
    </w:p>
    <w:p w14:paraId="695CC5DA" w14:textId="77777777" w:rsidR="00433270" w:rsidRPr="00F84FF5" w:rsidRDefault="00433270" w:rsidP="004D22AA">
      <w:pPr>
        <w:spacing w:after="0"/>
        <w:ind w:left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 xml:space="preserve">M14 Répartition et organisation des services </w:t>
      </w:r>
    </w:p>
    <w:p w14:paraId="271F21BA" w14:textId="77777777" w:rsidR="00433270" w:rsidRPr="00F84FF5" w:rsidRDefault="00433270" w:rsidP="004D22AA">
      <w:pPr>
        <w:spacing w:after="0" w:line="240" w:lineRule="auto"/>
        <w:ind w:firstLine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M15 Recrutement des personnels des services généraux</w:t>
      </w:r>
    </w:p>
    <w:p w14:paraId="7CB14A68" w14:textId="5ADEA74F" w:rsidR="00F84FF5" w:rsidRPr="00AB1664" w:rsidRDefault="00433270" w:rsidP="00AB1664">
      <w:pPr>
        <w:spacing w:after="120" w:line="240" w:lineRule="auto"/>
        <w:ind w:firstLine="360"/>
        <w:jc w:val="both"/>
        <w:rPr>
          <w:rFonts w:eastAsia="Times New Roman"/>
          <w:color w:val="000000"/>
          <w:lang w:eastAsia="fr-FR"/>
        </w:rPr>
      </w:pPr>
      <w:r w:rsidRPr="00F84FF5">
        <w:rPr>
          <w:rFonts w:eastAsia="Times New Roman"/>
          <w:color w:val="000000"/>
          <w:lang w:eastAsia="fr-FR"/>
        </w:rPr>
        <w:t>M16 Motivation et accompagnement des responsables</w:t>
      </w:r>
    </w:p>
    <w:p w14:paraId="47D5D542" w14:textId="59892084" w:rsidR="00433270" w:rsidRPr="00EA7C03" w:rsidRDefault="001361A7" w:rsidP="004D22AA">
      <w:pPr>
        <w:spacing w:after="12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fr-FR"/>
        </w:rPr>
      </w:pPr>
      <w:r w:rsidRPr="00EA7C03">
        <w:rPr>
          <w:rFonts w:eastAsia="Times New Roman"/>
          <w:b/>
          <w:bCs/>
          <w:color w:val="000000"/>
          <w:sz w:val="24"/>
          <w:szCs w:val="24"/>
          <w:lang w:eastAsia="fr-FR"/>
        </w:rPr>
        <w:lastRenderedPageBreak/>
        <w:t>Profil recherché : H/F</w:t>
      </w:r>
    </w:p>
    <w:p w14:paraId="710E13CC" w14:textId="441A7A10" w:rsidR="001361A7" w:rsidRDefault="001361A7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0317E44D" w14:textId="03C15758" w:rsidR="00433270" w:rsidRDefault="001361A7" w:rsidP="004D22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 w:rsidRPr="001361A7">
        <w:rPr>
          <w:rFonts w:eastAsia="Times New Roman"/>
          <w:color w:val="000000"/>
          <w:sz w:val="24"/>
          <w:szCs w:val="24"/>
          <w:lang w:eastAsia="fr-FR"/>
        </w:rPr>
        <w:t>Formation supérieure en comptabilité générale (Bac+3 minimum)</w:t>
      </w:r>
    </w:p>
    <w:p w14:paraId="00BBAED2" w14:textId="77777777" w:rsidR="001361A7" w:rsidRDefault="001361A7" w:rsidP="004D22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Expériences réussies (5 ans minimum) dans les domaines suivants :</w:t>
      </w:r>
    </w:p>
    <w:p w14:paraId="244B3370" w14:textId="1FA59A19" w:rsidR="001361A7" w:rsidRDefault="001361A7" w:rsidP="004D22A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Comptabilité et gestion de trésorerie, contrôle de gestion et analyse financière</w:t>
      </w:r>
      <w:r w:rsidR="00F66A3F">
        <w:rPr>
          <w:rFonts w:eastAsia="Times New Roman"/>
          <w:color w:val="000000"/>
          <w:sz w:val="24"/>
          <w:szCs w:val="24"/>
          <w:lang w:eastAsia="fr-FR"/>
        </w:rPr>
        <w:t>,</w:t>
      </w:r>
    </w:p>
    <w:p w14:paraId="56B1E3CD" w14:textId="40FA4C49" w:rsidR="001361A7" w:rsidRDefault="00F66A3F" w:rsidP="004D22A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Gestion des Ressources Humaines,</w:t>
      </w:r>
    </w:p>
    <w:p w14:paraId="0676E4FB" w14:textId="2137ECF2" w:rsidR="00F66A3F" w:rsidRPr="00F66A3F" w:rsidRDefault="00F66A3F" w:rsidP="004D22A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Gestion de projet,</w:t>
      </w:r>
    </w:p>
    <w:p w14:paraId="677069A1" w14:textId="1B50B9B2" w:rsidR="00F66A3F" w:rsidRDefault="00F66A3F" w:rsidP="004D22AA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Management d’équipes.</w:t>
      </w:r>
    </w:p>
    <w:p w14:paraId="02F0B48A" w14:textId="03B3BC1D" w:rsidR="00EA7C03" w:rsidRDefault="00D46383" w:rsidP="004D22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 xml:space="preserve">Connaissance de l’environnement institutionnel et scolaire. </w:t>
      </w:r>
      <w:r w:rsidR="00EA7C03">
        <w:rPr>
          <w:rFonts w:eastAsia="Times New Roman"/>
          <w:color w:val="000000"/>
          <w:sz w:val="24"/>
          <w:szCs w:val="24"/>
          <w:lang w:eastAsia="fr-FR"/>
        </w:rPr>
        <w:t>Une expérience réussie en établissement scolaire sera un plus.</w:t>
      </w:r>
    </w:p>
    <w:p w14:paraId="36B04717" w14:textId="0A3EF192" w:rsidR="00F66A3F" w:rsidRDefault="00F66A3F" w:rsidP="004D22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Connaissance affirmée des outils de gestion (logiciels comptables, de paie…)</w:t>
      </w:r>
    </w:p>
    <w:p w14:paraId="2BC61348" w14:textId="794D09DB" w:rsidR="00F66A3F" w:rsidRDefault="00F66A3F" w:rsidP="004D22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Connaissances des outils de bureautique (</w:t>
      </w:r>
      <w:r w:rsidR="00EA7C03">
        <w:rPr>
          <w:rFonts w:eastAsia="Times New Roman"/>
          <w:color w:val="000000"/>
          <w:sz w:val="24"/>
          <w:szCs w:val="24"/>
          <w:lang w:eastAsia="fr-FR"/>
        </w:rPr>
        <w:t>suite Office…)</w:t>
      </w:r>
    </w:p>
    <w:p w14:paraId="1B801591" w14:textId="410ED2B7" w:rsidR="00EA7C03" w:rsidRDefault="00EA7C03" w:rsidP="004D22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Connaissance des outils APLIM et ISIDOR appréciée.</w:t>
      </w:r>
    </w:p>
    <w:p w14:paraId="70B689F3" w14:textId="66CF8876" w:rsidR="00FB3C8A" w:rsidRDefault="00FB3C8A" w:rsidP="004D22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Qualités relationnelles.</w:t>
      </w:r>
    </w:p>
    <w:p w14:paraId="19AE2827" w14:textId="3A03A737" w:rsidR="00FB3C8A" w:rsidRDefault="00FB3C8A" w:rsidP="004D22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Aptitude au travail d’équipe</w:t>
      </w:r>
      <w:r w:rsidR="001E7C98">
        <w:rPr>
          <w:rFonts w:eastAsia="Times New Roman"/>
          <w:color w:val="000000"/>
          <w:sz w:val="24"/>
          <w:szCs w:val="24"/>
          <w:lang w:eastAsia="fr-FR"/>
        </w:rPr>
        <w:t xml:space="preserve"> et au management de responsables d’équipes</w:t>
      </w:r>
      <w:r w:rsidR="00B00C7D">
        <w:rPr>
          <w:rFonts w:eastAsia="Times New Roman"/>
          <w:color w:val="000000"/>
          <w:sz w:val="24"/>
          <w:szCs w:val="24"/>
          <w:lang w:eastAsia="fr-FR"/>
        </w:rPr>
        <w:t>.</w:t>
      </w:r>
    </w:p>
    <w:p w14:paraId="4EA7BBAF" w14:textId="3B80FA1A" w:rsidR="00FB3C8A" w:rsidRDefault="00FB3C8A" w:rsidP="004D22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Sens de l’organisation</w:t>
      </w:r>
      <w:r w:rsidR="00036A3F">
        <w:rPr>
          <w:rFonts w:eastAsia="Times New Roman"/>
          <w:color w:val="000000"/>
          <w:sz w:val="24"/>
          <w:szCs w:val="24"/>
          <w:lang w:eastAsia="fr-FR"/>
        </w:rPr>
        <w:t xml:space="preserve"> et de l’anticipation</w:t>
      </w:r>
      <w:r>
        <w:rPr>
          <w:rFonts w:eastAsia="Times New Roman"/>
          <w:color w:val="000000"/>
          <w:sz w:val="24"/>
          <w:szCs w:val="24"/>
          <w:lang w:eastAsia="fr-FR"/>
        </w:rPr>
        <w:t>.</w:t>
      </w:r>
    </w:p>
    <w:p w14:paraId="2DE03418" w14:textId="2E8EFC2E" w:rsidR="00FB3C8A" w:rsidRDefault="00083EC5" w:rsidP="004D22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Aptitude à la négociation.</w:t>
      </w:r>
    </w:p>
    <w:p w14:paraId="56055BDB" w14:textId="5B446D74" w:rsidR="00D46383" w:rsidRDefault="00D46383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43C71BDD" w14:textId="62A96A4B" w:rsidR="00D46383" w:rsidRPr="008E0A7C" w:rsidRDefault="00BF6EC5" w:rsidP="004D22AA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/>
          <w:b/>
          <w:bCs/>
          <w:color w:val="000000"/>
          <w:sz w:val="24"/>
          <w:szCs w:val="24"/>
          <w:lang w:eastAsia="fr-FR"/>
        </w:rPr>
        <w:t>Rémunération</w:t>
      </w:r>
      <w:r w:rsidR="008E0A7C" w:rsidRPr="008E0A7C">
        <w:rPr>
          <w:rFonts w:eastAsia="Times New Roman"/>
          <w:b/>
          <w:bCs/>
          <w:color w:val="000000"/>
          <w:sz w:val="24"/>
          <w:szCs w:val="24"/>
          <w:lang w:eastAsia="fr-FR"/>
        </w:rPr>
        <w:t> :</w:t>
      </w:r>
    </w:p>
    <w:p w14:paraId="213DDF44" w14:textId="5DAAEFB8" w:rsidR="008E0A7C" w:rsidRDefault="008E0A7C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01BB52A5" w14:textId="18C9B58F" w:rsidR="008E0A7C" w:rsidRDefault="008E0A7C" w:rsidP="004D22A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Poste en CDI</w:t>
      </w:r>
      <w:r w:rsidR="00BF6EC5">
        <w:rPr>
          <w:rFonts w:eastAsia="Times New Roman"/>
          <w:color w:val="000000"/>
          <w:sz w:val="24"/>
          <w:szCs w:val="24"/>
          <w:lang w:eastAsia="fr-FR"/>
        </w:rPr>
        <w:t xml:space="preserve"> rattaché à la convention collective EPNL, section 9</w:t>
      </w:r>
      <w:r w:rsidR="00083EC5">
        <w:rPr>
          <w:rFonts w:eastAsia="Times New Roman"/>
          <w:color w:val="000000"/>
          <w:sz w:val="24"/>
          <w:szCs w:val="24"/>
          <w:lang w:eastAsia="fr-FR"/>
        </w:rPr>
        <w:t>, strate IV, 15 critères classants.</w:t>
      </w:r>
    </w:p>
    <w:p w14:paraId="717E0B84" w14:textId="130F9E62" w:rsidR="00BF6EC5" w:rsidRDefault="00B00C7D" w:rsidP="004D22A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Prime de logement.</w:t>
      </w:r>
    </w:p>
    <w:p w14:paraId="661C2685" w14:textId="593BD0CB" w:rsidR="00B00C7D" w:rsidRDefault="00B00C7D" w:rsidP="004D22A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Repas pris en charge (en avantage en nature).</w:t>
      </w:r>
    </w:p>
    <w:p w14:paraId="63DE979F" w14:textId="1D84A6B3" w:rsidR="00B00C7D" w:rsidRDefault="00B00C7D" w:rsidP="004D22A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Prise en compte de l’ancienneté dans l’enseignement catholique.</w:t>
      </w:r>
    </w:p>
    <w:p w14:paraId="04FBF2EE" w14:textId="2B01578E" w:rsidR="004D22AA" w:rsidRDefault="004D22AA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6D88A9D7" w14:textId="6415BB8C" w:rsidR="004D22AA" w:rsidRPr="004D22AA" w:rsidRDefault="004D22AA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 w:rsidRPr="00036A3F">
        <w:rPr>
          <w:rFonts w:eastAsia="Times New Roman"/>
          <w:b/>
          <w:bCs/>
          <w:color w:val="000000"/>
          <w:sz w:val="24"/>
          <w:szCs w:val="24"/>
          <w:lang w:eastAsia="fr-FR"/>
        </w:rPr>
        <w:t>Disponibilité du poste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au </w:t>
      </w:r>
      <w:r w:rsidR="00036A3F">
        <w:rPr>
          <w:rFonts w:eastAsia="Times New Roman"/>
          <w:color w:val="000000"/>
          <w:sz w:val="24"/>
          <w:szCs w:val="24"/>
          <w:lang w:eastAsia="fr-FR"/>
        </w:rPr>
        <w:t>17 août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2022, </w:t>
      </w:r>
      <w:r w:rsidR="00AB1664">
        <w:rPr>
          <w:rFonts w:eastAsia="Times New Roman"/>
          <w:color w:val="000000"/>
          <w:sz w:val="24"/>
          <w:szCs w:val="24"/>
          <w:lang w:eastAsia="fr-FR"/>
        </w:rPr>
        <w:t>période de tuilage</w:t>
      </w:r>
      <w:r w:rsidR="00344124">
        <w:rPr>
          <w:rFonts w:eastAsia="Times New Roman"/>
          <w:color w:val="000000"/>
          <w:sz w:val="24"/>
          <w:szCs w:val="24"/>
          <w:lang w:eastAsia="fr-FR"/>
        </w:rPr>
        <w:t xml:space="preserve"> avec le DGS actuel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souhaité</w:t>
      </w:r>
      <w:r w:rsidR="00AB1664">
        <w:rPr>
          <w:rFonts w:eastAsia="Times New Roman"/>
          <w:color w:val="000000"/>
          <w:sz w:val="24"/>
          <w:szCs w:val="24"/>
          <w:lang w:eastAsia="fr-FR"/>
        </w:rPr>
        <w:t>e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à partir </w:t>
      </w:r>
      <w:r w:rsidR="00AB1664">
        <w:rPr>
          <w:rFonts w:eastAsia="Times New Roman"/>
          <w:color w:val="000000"/>
          <w:sz w:val="24"/>
          <w:szCs w:val="24"/>
          <w:lang w:eastAsia="fr-FR"/>
        </w:rPr>
        <w:t xml:space="preserve">de </w:t>
      </w:r>
      <w:r w:rsidR="00036A3F">
        <w:rPr>
          <w:rFonts w:eastAsia="Times New Roman"/>
          <w:color w:val="000000"/>
          <w:sz w:val="24"/>
          <w:szCs w:val="24"/>
          <w:lang w:eastAsia="fr-FR"/>
        </w:rPr>
        <w:t>fin juin, début juillet.</w:t>
      </w:r>
    </w:p>
    <w:p w14:paraId="48A00DE0" w14:textId="13FEA869" w:rsidR="00B00C7D" w:rsidRDefault="00B00C7D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2B8F8FAC" w14:textId="3D8796EC" w:rsidR="00B00C7D" w:rsidRDefault="00B00C7D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1A82D28F" w14:textId="3932BF73" w:rsidR="00B00C7D" w:rsidRDefault="00B00C7D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 w:rsidRPr="00036A3F">
        <w:rPr>
          <w:rFonts w:eastAsia="Times New Roman"/>
          <w:b/>
          <w:bCs/>
          <w:color w:val="000000"/>
          <w:sz w:val="24"/>
          <w:szCs w:val="24"/>
          <w:lang w:eastAsia="fr-FR"/>
        </w:rPr>
        <w:t>Vous êtes attaché au projet de l’enseignement catholique et en partagez les valeurs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. Vous </w:t>
      </w:r>
      <w:r w:rsidR="003C61EA">
        <w:rPr>
          <w:rFonts w:eastAsia="Times New Roman"/>
          <w:color w:val="000000"/>
          <w:sz w:val="24"/>
          <w:szCs w:val="24"/>
          <w:lang w:eastAsia="fr-FR"/>
        </w:rPr>
        <w:t xml:space="preserve">concevez votre métier comme une mission de service à la communauté éducative. Vous êtes reconnu pour vos qualités humaines, votre bienveillance mais aussi votre exigence donnant un cadre sécurisant. Vous </w:t>
      </w:r>
      <w:r w:rsidR="004D22AA">
        <w:rPr>
          <w:rFonts w:eastAsia="Times New Roman"/>
          <w:color w:val="000000"/>
          <w:sz w:val="24"/>
          <w:szCs w:val="24"/>
          <w:lang w:eastAsia="fr-FR"/>
        </w:rPr>
        <w:t xml:space="preserve">savez informer, conseiller et rendre compte. Votre capacité d’analyse et de synthèse sont des atouts personnels. Vous </w:t>
      </w:r>
      <w:r w:rsidR="00036A3F">
        <w:rPr>
          <w:rFonts w:eastAsia="Times New Roman"/>
          <w:color w:val="000000"/>
          <w:sz w:val="24"/>
          <w:szCs w:val="24"/>
          <w:lang w:eastAsia="fr-FR"/>
        </w:rPr>
        <w:t>savez faire</w:t>
      </w:r>
      <w:r w:rsidR="004D22AA">
        <w:rPr>
          <w:rFonts w:eastAsia="Times New Roman"/>
          <w:color w:val="000000"/>
          <w:sz w:val="24"/>
          <w:szCs w:val="24"/>
          <w:lang w:eastAsia="fr-FR"/>
        </w:rPr>
        <w:t xml:space="preserve"> preuve d’adaptation, de souplesse et de réactivité, de dynamisme et d’ouverture d’esprit.</w:t>
      </w:r>
      <w:r w:rsidR="00036A3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="001E7C98">
        <w:rPr>
          <w:rFonts w:eastAsia="Times New Roman"/>
          <w:color w:val="000000"/>
          <w:sz w:val="24"/>
          <w:szCs w:val="24"/>
          <w:lang w:eastAsia="fr-FR"/>
        </w:rPr>
        <w:t>Vous savez assumer la responsabilité des missions confiées.</w:t>
      </w:r>
    </w:p>
    <w:p w14:paraId="6AE769C7" w14:textId="4AD1F0AD" w:rsidR="001E7C98" w:rsidRDefault="001E7C98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730B0093" w14:textId="0821FE8B" w:rsidR="001E7C98" w:rsidRDefault="001E7C98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1B2EC6C8" w14:textId="4B88D72F" w:rsidR="001E7C98" w:rsidRDefault="001E7C98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Envoyez votre candidature</w:t>
      </w:r>
      <w:r w:rsidR="00344124">
        <w:rPr>
          <w:rFonts w:eastAsia="Times New Roman"/>
          <w:color w:val="000000"/>
          <w:sz w:val="24"/>
          <w:szCs w:val="24"/>
          <w:lang w:eastAsia="fr-FR"/>
        </w:rPr>
        <w:t xml:space="preserve"> (CV et lettre de motivation)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à </w:t>
      </w:r>
      <w:hyperlink r:id="rId8" w:history="1">
        <w:r w:rsidR="00F93B0B" w:rsidRPr="00033EB9">
          <w:rPr>
            <w:rStyle w:val="Lienhypertexte"/>
            <w:rFonts w:eastAsia="Times New Roman"/>
            <w:sz w:val="24"/>
            <w:szCs w:val="24"/>
            <w:lang w:eastAsia="fr-FR"/>
          </w:rPr>
          <w:t>institution@jda-gex.org</w:t>
        </w:r>
      </w:hyperlink>
      <w:r w:rsidR="00F93B0B">
        <w:rPr>
          <w:rFonts w:eastAsia="Times New Roman"/>
          <w:color w:val="000000"/>
          <w:sz w:val="24"/>
          <w:szCs w:val="24"/>
          <w:lang w:eastAsia="fr-FR"/>
        </w:rPr>
        <w:t xml:space="preserve"> avant le 30 avril 2022.</w:t>
      </w:r>
    </w:p>
    <w:p w14:paraId="31E52DC4" w14:textId="4019733F" w:rsidR="001E7C98" w:rsidRDefault="001E7C98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p w14:paraId="2B6716D3" w14:textId="77777777" w:rsidR="001E7C98" w:rsidRPr="00B00C7D" w:rsidRDefault="001E7C98" w:rsidP="004D22A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fr-FR"/>
        </w:rPr>
      </w:pPr>
    </w:p>
    <w:sectPr w:rsidR="001E7C98" w:rsidRPr="00B00C7D" w:rsidSect="00AB1664">
      <w:headerReference w:type="default" r:id="rId9"/>
      <w:footerReference w:type="default" r:id="rId10"/>
      <w:pgSz w:w="11906" w:h="16838"/>
      <w:pgMar w:top="1134" w:right="991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89BC" w14:textId="77777777" w:rsidR="009E5F74" w:rsidRDefault="009E5F74" w:rsidP="003515A9">
      <w:pPr>
        <w:spacing w:after="0" w:line="240" w:lineRule="auto"/>
      </w:pPr>
      <w:r>
        <w:separator/>
      </w:r>
    </w:p>
  </w:endnote>
  <w:endnote w:type="continuationSeparator" w:id="0">
    <w:p w14:paraId="01BFAF51" w14:textId="77777777" w:rsidR="009E5F74" w:rsidRDefault="009E5F74" w:rsidP="0035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AC71" w14:textId="77777777" w:rsidR="003515A9" w:rsidRDefault="003515A9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73E3" w14:textId="77777777" w:rsidR="009E5F74" w:rsidRDefault="009E5F74" w:rsidP="003515A9">
      <w:pPr>
        <w:spacing w:after="0" w:line="240" w:lineRule="auto"/>
      </w:pPr>
      <w:r>
        <w:separator/>
      </w:r>
    </w:p>
  </w:footnote>
  <w:footnote w:type="continuationSeparator" w:id="0">
    <w:p w14:paraId="382E051D" w14:textId="77777777" w:rsidR="009E5F74" w:rsidRDefault="009E5F74" w:rsidP="0035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FD51" w14:textId="77777777" w:rsidR="003515A9" w:rsidRPr="00AB1664" w:rsidRDefault="003515A9" w:rsidP="003515A9">
    <w:pPr>
      <w:pStyle w:val="En-tte"/>
      <w:jc w:val="right"/>
      <w:rPr>
        <w:b/>
        <w:bCs/>
        <w:color w:val="808080" w:themeColor="background1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1BFE19" wp14:editId="42FC0278">
          <wp:simplePos x="0" y="0"/>
          <wp:positionH relativeFrom="column">
            <wp:posOffset>-584200</wp:posOffset>
          </wp:positionH>
          <wp:positionV relativeFrom="page">
            <wp:posOffset>228600</wp:posOffset>
          </wp:positionV>
          <wp:extent cx="2045970" cy="1405890"/>
          <wp:effectExtent l="0" t="0" r="0" b="3810"/>
          <wp:wrapTight wrapText="bothSides">
            <wp:wrapPolygon edited="0">
              <wp:start x="0" y="0"/>
              <wp:lineTo x="0" y="21366"/>
              <wp:lineTo x="21318" y="21366"/>
              <wp:lineTo x="21318" y="0"/>
              <wp:lineTo x="0" y="0"/>
            </wp:wrapPolygon>
          </wp:wrapTight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70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 w:rsidRPr="003515A9">
      <w:rPr>
        <w:b/>
        <w:bCs/>
        <w:color w:val="808080" w:themeColor="background1" w:themeShade="80"/>
      </w:rPr>
      <w:tab/>
    </w:r>
    <w:r w:rsidR="00773F20" w:rsidRPr="00AB1664">
      <w:rPr>
        <w:b/>
        <w:bCs/>
        <w:color w:val="808080" w:themeColor="background1" w:themeShade="80"/>
        <w:sz w:val="28"/>
        <w:szCs w:val="28"/>
      </w:rPr>
      <w:t>Institution</w:t>
    </w:r>
    <w:r w:rsidRPr="00AB1664">
      <w:rPr>
        <w:b/>
        <w:bCs/>
        <w:color w:val="808080" w:themeColor="background1" w:themeShade="80"/>
        <w:sz w:val="28"/>
        <w:szCs w:val="28"/>
      </w:rPr>
      <w:t xml:space="preserve"> Jeanne d’Arc</w:t>
    </w:r>
  </w:p>
  <w:p w14:paraId="5C4FC991" w14:textId="77777777" w:rsidR="003515A9" w:rsidRPr="00AB1664" w:rsidRDefault="00773F20" w:rsidP="003515A9">
    <w:pPr>
      <w:pStyle w:val="En-tte"/>
      <w:jc w:val="right"/>
      <w:rPr>
        <w:b/>
        <w:bCs/>
        <w:color w:val="808080" w:themeColor="background1" w:themeShade="80"/>
        <w:sz w:val="28"/>
        <w:szCs w:val="28"/>
      </w:rPr>
    </w:pPr>
    <w:r w:rsidRPr="00AB1664">
      <w:rPr>
        <w:b/>
        <w:bCs/>
        <w:color w:val="808080" w:themeColor="background1" w:themeShade="80"/>
        <w:sz w:val="28"/>
        <w:szCs w:val="28"/>
      </w:rPr>
      <w:t>273 Rue de Genève</w:t>
    </w:r>
  </w:p>
  <w:p w14:paraId="7BF4A1E7" w14:textId="77777777" w:rsidR="003515A9" w:rsidRPr="00AB1664" w:rsidRDefault="003515A9" w:rsidP="003515A9">
    <w:pPr>
      <w:pStyle w:val="En-tte"/>
      <w:jc w:val="right"/>
      <w:rPr>
        <w:b/>
        <w:bCs/>
        <w:color w:val="808080" w:themeColor="background1" w:themeShade="80"/>
        <w:sz w:val="28"/>
        <w:szCs w:val="28"/>
      </w:rPr>
    </w:pPr>
    <w:r w:rsidRPr="00AB1664">
      <w:rPr>
        <w:b/>
        <w:bCs/>
        <w:color w:val="808080" w:themeColor="background1" w:themeShade="80"/>
        <w:sz w:val="28"/>
        <w:szCs w:val="28"/>
      </w:rPr>
      <w:t xml:space="preserve">01170 </w:t>
    </w:r>
    <w:r w:rsidR="00773F20" w:rsidRPr="00AB1664">
      <w:rPr>
        <w:b/>
        <w:bCs/>
        <w:color w:val="808080" w:themeColor="background1" w:themeShade="80"/>
        <w:sz w:val="28"/>
        <w:szCs w:val="28"/>
      </w:rPr>
      <w:t>GEX</w:t>
    </w:r>
  </w:p>
  <w:p w14:paraId="72F42023" w14:textId="77777777" w:rsidR="003515A9" w:rsidRPr="00AB1664" w:rsidRDefault="003515A9" w:rsidP="003515A9">
    <w:pPr>
      <w:pStyle w:val="En-tte"/>
      <w:jc w:val="right"/>
      <w:rPr>
        <w:b/>
        <w:bCs/>
        <w:color w:val="808080" w:themeColor="background1" w:themeShade="80"/>
        <w:sz w:val="28"/>
        <w:szCs w:val="28"/>
      </w:rPr>
    </w:pPr>
    <w:r w:rsidRPr="00AB1664">
      <w:rPr>
        <w:b/>
        <w:bCs/>
        <w:color w:val="808080" w:themeColor="background1" w:themeShade="80"/>
        <w:sz w:val="28"/>
        <w:szCs w:val="28"/>
      </w:rPr>
      <w:t xml:space="preserve">O4 50 28 36 </w:t>
    </w:r>
    <w:r w:rsidR="00773F20" w:rsidRPr="00AB1664">
      <w:rPr>
        <w:b/>
        <w:bCs/>
        <w:color w:val="808080" w:themeColor="background1" w:themeShade="80"/>
        <w:sz w:val="28"/>
        <w:szCs w:val="28"/>
      </w:rPr>
      <w:t>00</w:t>
    </w:r>
  </w:p>
  <w:p w14:paraId="1A81DD6C" w14:textId="591E94E7" w:rsidR="003515A9" w:rsidRPr="00AB1664" w:rsidRDefault="00344124" w:rsidP="003515A9">
    <w:pPr>
      <w:pStyle w:val="En-tte"/>
      <w:jc w:val="right"/>
      <w:rPr>
        <w:b/>
        <w:bCs/>
        <w:color w:val="808080" w:themeColor="background1" w:themeShade="80"/>
        <w:sz w:val="28"/>
        <w:szCs w:val="28"/>
      </w:rPr>
    </w:pPr>
    <w:hyperlink r:id="rId2" w:history="1">
      <w:r w:rsidR="00EF4211" w:rsidRPr="00AB1664">
        <w:rPr>
          <w:rStyle w:val="Lienhypertexte"/>
          <w:b/>
          <w:bCs/>
          <w:sz w:val="28"/>
          <w:szCs w:val="28"/>
        </w:rPr>
        <w:t>institution@jda-gex.org</w:t>
      </w:r>
    </w:hyperlink>
  </w:p>
  <w:p w14:paraId="54F8CB83" w14:textId="1FCD72C0" w:rsidR="00EF4211" w:rsidRPr="00AB1664" w:rsidRDefault="00344124" w:rsidP="003515A9">
    <w:pPr>
      <w:pStyle w:val="En-tte"/>
      <w:jc w:val="right"/>
      <w:rPr>
        <w:b/>
        <w:bCs/>
        <w:color w:val="808080" w:themeColor="background1" w:themeShade="80"/>
        <w:sz w:val="28"/>
        <w:szCs w:val="28"/>
      </w:rPr>
    </w:pPr>
    <w:hyperlink r:id="rId3" w:history="1">
      <w:r w:rsidR="00EF4211" w:rsidRPr="00AB1664">
        <w:rPr>
          <w:rStyle w:val="Lienhypertexte"/>
          <w:b/>
          <w:bCs/>
          <w:sz w:val="28"/>
          <w:szCs w:val="28"/>
        </w:rPr>
        <w:t>www.jda-gex.org</w:t>
      </w:r>
    </w:hyperlink>
    <w:r w:rsidR="00EF4211" w:rsidRPr="00AB1664">
      <w:rPr>
        <w:b/>
        <w:bCs/>
        <w:color w:val="808080" w:themeColor="background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978"/>
    <w:multiLevelType w:val="hybridMultilevel"/>
    <w:tmpl w:val="DF00B2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A04"/>
    <w:multiLevelType w:val="hybridMultilevel"/>
    <w:tmpl w:val="387C4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1B82"/>
    <w:multiLevelType w:val="hybridMultilevel"/>
    <w:tmpl w:val="24AE8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74"/>
    <w:rsid w:val="00036A3F"/>
    <w:rsid w:val="00083EC5"/>
    <w:rsid w:val="001134DA"/>
    <w:rsid w:val="001361A7"/>
    <w:rsid w:val="00197DDF"/>
    <w:rsid w:val="001E7C98"/>
    <w:rsid w:val="002A7D6A"/>
    <w:rsid w:val="002D0983"/>
    <w:rsid w:val="00344124"/>
    <w:rsid w:val="003515A9"/>
    <w:rsid w:val="003861F0"/>
    <w:rsid w:val="003C61EA"/>
    <w:rsid w:val="0041684D"/>
    <w:rsid w:val="00433270"/>
    <w:rsid w:val="004D22AA"/>
    <w:rsid w:val="00517A54"/>
    <w:rsid w:val="00773F20"/>
    <w:rsid w:val="008B48BC"/>
    <w:rsid w:val="008E0A7C"/>
    <w:rsid w:val="009E5F74"/>
    <w:rsid w:val="00AB1664"/>
    <w:rsid w:val="00AF3D45"/>
    <w:rsid w:val="00B00C7D"/>
    <w:rsid w:val="00BF6EC5"/>
    <w:rsid w:val="00D46383"/>
    <w:rsid w:val="00EA7C03"/>
    <w:rsid w:val="00EF4211"/>
    <w:rsid w:val="00F66A3F"/>
    <w:rsid w:val="00F84FF5"/>
    <w:rsid w:val="00F93B0B"/>
    <w:rsid w:val="00F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13D76"/>
  <w15:chartTrackingRefBased/>
  <w15:docId w15:val="{88788F6F-84D1-4459-97D8-FAC88AD9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5A9"/>
  </w:style>
  <w:style w:type="paragraph" w:styleId="Pieddepage">
    <w:name w:val="footer"/>
    <w:basedOn w:val="Normal"/>
    <w:link w:val="PieddepageCar"/>
    <w:uiPriority w:val="99"/>
    <w:unhideWhenUsed/>
    <w:rsid w:val="0035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5A9"/>
  </w:style>
  <w:style w:type="paragraph" w:styleId="Paragraphedeliste">
    <w:name w:val="List Paragraph"/>
    <w:basedOn w:val="Normal"/>
    <w:uiPriority w:val="34"/>
    <w:qFormat/>
    <w:rsid w:val="004332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EF42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4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ion@jda-gex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da-gex.org" TargetMode="External"/><Relationship Id="rId2" Type="http://schemas.openxmlformats.org/officeDocument/2006/relationships/hyperlink" Target="mailto:institution@jda-gex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&#232;les%20Office%20personnalis&#233;s\Mod&#232;le%20courrier%20Institution%20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24FF-BB16-461C-BC8F-7356D9A3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 Institution 1.dotx</Template>
  <TotalTime>158</TotalTime>
  <Pages>2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Mauduit</dc:creator>
  <cp:keywords/>
  <dc:description/>
  <cp:lastModifiedBy>Eric Mauduit</cp:lastModifiedBy>
  <cp:revision>5</cp:revision>
  <dcterms:created xsi:type="dcterms:W3CDTF">2022-03-25T09:37:00Z</dcterms:created>
  <dcterms:modified xsi:type="dcterms:W3CDTF">2022-03-31T15:10:00Z</dcterms:modified>
</cp:coreProperties>
</file>